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175"/>
        <w:gridCol w:w="7767"/>
        <w:gridCol w:w="456"/>
        <w:gridCol w:w="546"/>
        <w:gridCol w:w="546"/>
      </w:tblGrid>
      <w:tr w:rsidR="00653D20" w:rsidRPr="00653D20" w:rsidTr="00C5539F">
        <w:trPr>
          <w:trHeight w:val="34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Segoe UI Emoji" w:eastAsia="Times New Roman" w:hAnsi="Segoe UI Emoj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The Changing Economic World</w:t>
            </w:r>
          </w:p>
        </w:tc>
      </w:tr>
      <w:tr w:rsidR="00653D20" w:rsidRPr="00653D20" w:rsidTr="00653D20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😊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Segoe UI Emoji" w:eastAsia="Times New Roman" w:hAnsi="Segoe UI Emoj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Segoe UI Emoji" w:eastAsia="Times New Roman" w:hAnsi="Segoe UI Emoji" w:cs="Calibri"/>
                <w:color w:val="000000"/>
                <w:sz w:val="24"/>
                <w:szCs w:val="24"/>
                <w:lang w:eastAsia="en-GB"/>
              </w:rPr>
              <w:t>😐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Segoe UI Emoji" w:eastAsia="Times New Roman" w:hAnsi="Segoe UI Emoj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Segoe UI Emoji" w:eastAsia="Times New Roman" w:hAnsi="Segoe UI Emoji" w:cs="Calibri"/>
                <w:color w:val="000000"/>
                <w:sz w:val="24"/>
                <w:szCs w:val="24"/>
                <w:lang w:eastAsia="en-GB"/>
              </w:rPr>
              <w:t>☹</w:t>
            </w:r>
          </w:p>
        </w:tc>
      </w:tr>
      <w:tr w:rsidR="00653D20" w:rsidRPr="00653D20" w:rsidTr="00653D20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There are global variations in economic development and quality of life.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63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Different ways of classifying parts of the world according to their level of economic development and quality of life.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126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Different economic and social measures of development: gross national income (GNI) per head, birth and death rates, infant mortality, life expectancy, people per doctor, literacy rates, access to safe water, Human Development Index (HDI).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Limitations of economic and social measures.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63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Link between stages of the Demographic Transition Model and the level of development.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Causes of uneven development: physical, economic and historical.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63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Consequences of uneven development: disparities in wealth and health, international migration.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Various strategies exist for reducing the global development gap.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94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overview of the strategies used to reduce the development gap: investment, industrial development and tourism, aid, using intermediate technology, </w:t>
            </w:r>
            <w:proofErr w:type="spellStart"/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fairtrade</w:t>
            </w:r>
            <w:proofErr w:type="spellEnd"/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debt relief, microfinance loans.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63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</w:t>
            </w:r>
            <w:r w:rsidRPr="00653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example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 how the growth of tourism in an LIC or NEE helps to reduce the development gap.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63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Some LICs and NEEs are experiencing rapid economic development which leads to significant social, environmental and cultural change.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441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 </w:t>
            </w:r>
            <w:r w:rsidRPr="00653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case study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 one LIC or NEE to illustrate: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• the location and importance of the country, regionally and globally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• the wider political, social, cultural and environmental context within which the country is placed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• the changing industrial structure. The balance between different sectors of the economy. How manufacturing industry can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stimulate economic development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• the role of transnational corporations (TNCs) in relation to industrial development. Advantages and disadvantages of TNC(s)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to the host country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• the changing political and trading relationships with the wider world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• international aid: types of aid, impacts of aid on the receiving country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• the environmental impacts of economic development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• the effects of economic development on quality of life for the population.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63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Major changes in the economy of the UK have affected, and will continue to affect, employment patterns and regional growth.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D20" w:rsidRPr="00653D20" w:rsidTr="00653D20">
        <w:trPr>
          <w:trHeight w:val="504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Economic futures in the UK: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 w:type="page"/>
            </w:r>
          </w:p>
          <w:p w:rsid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• causes of economic change: de-industrialisation and decline of traditional industrial base, globalisation and government policies</w:t>
            </w:r>
          </w:p>
          <w:p w:rsid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 w:type="page"/>
              <w:t>• moving towards a post-industrial economy: development of information technology, service industries, finance, research, science and business parks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 w:type="page"/>
            </w:r>
          </w:p>
          <w:p w:rsid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• impacts of industry on the physical environment. An example of how modern industrial development can be more environmentally sustainable</w:t>
            </w:r>
          </w:p>
          <w:p w:rsid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 w:type="page"/>
              <w:t>• social and economic changes in the rural landscape in one area of population growth and one area of population decline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 w:type="page"/>
            </w:r>
          </w:p>
          <w:p w:rsid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• improvements and new developments in road and rail infrastructure, port and airport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capacity</w:t>
            </w:r>
          </w:p>
          <w:p w:rsid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 w:type="page"/>
              <w:t>• the north–south divide. Strategies used in an attempt to resolve regional differences</w:t>
            </w: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 w:type="page"/>
            </w:r>
          </w:p>
          <w:p w:rsidR="00653D20" w:rsidRPr="00653D20" w:rsidRDefault="00653D20" w:rsidP="0065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• the place of the UK in the wider world. Links through trade, culture, transport, and electronic communication. Economic and political links: the European Union (EU) and Commonwealth.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20" w:rsidRPr="00653D20" w:rsidRDefault="00653D20" w:rsidP="0065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53D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0F0946" w:rsidRDefault="00653D20"/>
    <w:sectPr w:rsidR="000F0946" w:rsidSect="00653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20"/>
    <w:rsid w:val="00653D20"/>
    <w:rsid w:val="009429BF"/>
    <w:rsid w:val="00C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E1A7"/>
  <w15:chartTrackingRefBased/>
  <w15:docId w15:val="{9217D29A-8675-40CB-82A3-6E23473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Nash</dc:creator>
  <cp:keywords/>
  <dc:description/>
  <cp:lastModifiedBy>S. Nash</cp:lastModifiedBy>
  <cp:revision>1</cp:revision>
  <dcterms:created xsi:type="dcterms:W3CDTF">2019-03-08T10:20:00Z</dcterms:created>
  <dcterms:modified xsi:type="dcterms:W3CDTF">2019-03-08T10:24:00Z</dcterms:modified>
</cp:coreProperties>
</file>